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0D" w:rsidRPr="00084F3E" w:rsidRDefault="006D5915" w:rsidP="006D5915">
      <w:pPr>
        <w:jc w:val="center"/>
        <w:rPr>
          <w:b/>
          <w:bCs/>
          <w:sz w:val="28"/>
          <w:szCs w:val="28"/>
        </w:rPr>
      </w:pPr>
      <w:r>
        <w:rPr>
          <w:b/>
          <w:bCs/>
          <w:sz w:val="28"/>
          <w:szCs w:val="28"/>
        </w:rPr>
        <w:t xml:space="preserve">Competing </w:t>
      </w:r>
      <w:r w:rsidR="00084F3E" w:rsidRPr="00084F3E">
        <w:rPr>
          <w:b/>
          <w:bCs/>
          <w:sz w:val="28"/>
          <w:szCs w:val="28"/>
        </w:rPr>
        <w:t>“Narratives”</w:t>
      </w:r>
      <w:r>
        <w:rPr>
          <w:b/>
          <w:bCs/>
          <w:sz w:val="28"/>
          <w:szCs w:val="28"/>
        </w:rPr>
        <w:t xml:space="preserve"> of the Israeli-Palestinian Conflict</w:t>
      </w:r>
    </w:p>
    <w:tbl>
      <w:tblPr>
        <w:tblStyle w:val="TableGrid"/>
        <w:tblW w:w="0" w:type="auto"/>
        <w:tblLook w:val="04A0"/>
      </w:tblPr>
      <w:tblGrid>
        <w:gridCol w:w="3978"/>
        <w:gridCol w:w="4590"/>
        <w:gridCol w:w="4608"/>
      </w:tblGrid>
      <w:tr w:rsidR="00084F3E" w:rsidTr="00866DE3">
        <w:tc>
          <w:tcPr>
            <w:tcW w:w="3978" w:type="dxa"/>
          </w:tcPr>
          <w:p w:rsidR="00084F3E" w:rsidRPr="00084F3E" w:rsidRDefault="00084F3E" w:rsidP="00084F3E">
            <w:pPr>
              <w:jc w:val="center"/>
              <w:rPr>
                <w:b/>
                <w:bCs/>
              </w:rPr>
            </w:pPr>
            <w:r w:rsidRPr="00084F3E">
              <w:rPr>
                <w:b/>
                <w:bCs/>
              </w:rPr>
              <w:t>Anti-Israel Position</w:t>
            </w:r>
          </w:p>
        </w:tc>
        <w:tc>
          <w:tcPr>
            <w:tcW w:w="4590" w:type="dxa"/>
          </w:tcPr>
          <w:p w:rsidR="00084F3E" w:rsidRPr="00084F3E" w:rsidRDefault="00084F3E" w:rsidP="00084F3E">
            <w:pPr>
              <w:jc w:val="center"/>
              <w:rPr>
                <w:b/>
                <w:bCs/>
              </w:rPr>
            </w:pPr>
            <w:r w:rsidRPr="00084F3E">
              <w:rPr>
                <w:b/>
                <w:bCs/>
              </w:rPr>
              <w:t xml:space="preserve">Anti-Palestinian Position </w:t>
            </w:r>
          </w:p>
        </w:tc>
        <w:tc>
          <w:tcPr>
            <w:tcW w:w="4608" w:type="dxa"/>
          </w:tcPr>
          <w:p w:rsidR="00084F3E" w:rsidRPr="00084F3E" w:rsidRDefault="00084F3E" w:rsidP="00084F3E">
            <w:pPr>
              <w:jc w:val="center"/>
              <w:rPr>
                <w:b/>
                <w:bCs/>
              </w:rPr>
            </w:pPr>
            <w:r w:rsidRPr="00084F3E">
              <w:rPr>
                <w:b/>
                <w:bCs/>
              </w:rPr>
              <w:t>Co-Existence Position</w:t>
            </w:r>
          </w:p>
        </w:tc>
      </w:tr>
      <w:tr w:rsidR="00084F3E" w:rsidTr="00866DE3">
        <w:tc>
          <w:tcPr>
            <w:tcW w:w="3978" w:type="dxa"/>
          </w:tcPr>
          <w:p w:rsidR="00084F3E" w:rsidRDefault="00084F3E" w:rsidP="00866DE3">
            <w:r>
              <w:t xml:space="preserve">Israel was founded by European colonialists who displaced the native Arab population.  There </w:t>
            </w:r>
            <w:proofErr w:type="gramStart"/>
            <w:r>
              <w:t>is no Jewish people</w:t>
            </w:r>
            <w:proofErr w:type="gramEnd"/>
            <w:r>
              <w:t xml:space="preserve">; Judaism is </w:t>
            </w:r>
            <w:r w:rsidR="00393350">
              <w:t>only</w:t>
            </w:r>
            <w:r>
              <w:t xml:space="preserve"> a religion.  Israel was created in sin and should be destroyed</w:t>
            </w:r>
            <w:r w:rsidR="00866DE3">
              <w:t xml:space="preserve"> </w:t>
            </w:r>
            <w:r>
              <w:t>or abolished</w:t>
            </w:r>
            <w:r w:rsidR="00866DE3">
              <w:t xml:space="preserve"> by violence, by</w:t>
            </w:r>
            <w:r>
              <w:t xml:space="preserve"> international </w:t>
            </w:r>
            <w:r w:rsidR="00866DE3">
              <w:t xml:space="preserve">decree, </w:t>
            </w:r>
            <w:r>
              <w:t>or by being flooded with millions of descendents of Palestinian refugees.</w:t>
            </w:r>
          </w:p>
        </w:tc>
        <w:tc>
          <w:tcPr>
            <w:tcW w:w="4590" w:type="dxa"/>
          </w:tcPr>
          <w:p w:rsidR="00084F3E" w:rsidRDefault="00084F3E" w:rsidP="00866DE3">
            <w:r>
              <w:t xml:space="preserve">Israel was founded by Jewish immigrants and refugees returning to their ancestral homeland.  There </w:t>
            </w:r>
            <w:proofErr w:type="gramStart"/>
            <w:r>
              <w:t>is no Palestinian people</w:t>
            </w:r>
            <w:proofErr w:type="gramEnd"/>
            <w:r>
              <w:t xml:space="preserve">; they are simply Arabs who came to the region to share in the prosperity created by the Jewish </w:t>
            </w:r>
            <w:r w:rsidR="00E52D95">
              <w:t>community</w:t>
            </w:r>
            <w:r w:rsidR="00866DE3">
              <w:t xml:space="preserve"> of Palestine</w:t>
            </w:r>
            <w:r>
              <w:t xml:space="preserve">.   </w:t>
            </w:r>
            <w:r w:rsidR="00E52D95">
              <w:t>There has never been a</w:t>
            </w:r>
            <w:r w:rsidR="00866DE3">
              <w:t xml:space="preserve"> </w:t>
            </w:r>
            <w:r w:rsidR="00E52D95">
              <w:t>Palestinian state</w:t>
            </w:r>
            <w:r w:rsidR="00866DE3">
              <w:t>.  Th</w:t>
            </w:r>
            <w:r w:rsidR="0047013B">
              <w:t>ere are 21 Arab countries from Morocco to Oman; there is no need for a 22</w:t>
            </w:r>
            <w:r w:rsidR="0047013B" w:rsidRPr="0047013B">
              <w:rPr>
                <w:vertAlign w:val="superscript"/>
              </w:rPr>
              <w:t>nd</w:t>
            </w:r>
            <w:r w:rsidR="0047013B">
              <w:t>.</w:t>
            </w:r>
          </w:p>
        </w:tc>
        <w:tc>
          <w:tcPr>
            <w:tcW w:w="4608" w:type="dxa"/>
          </w:tcPr>
          <w:p w:rsidR="00084F3E" w:rsidRDefault="00084F3E" w:rsidP="00AB378A">
            <w:r>
              <w:t xml:space="preserve">Jews and </w:t>
            </w:r>
            <w:r w:rsidR="00393350">
              <w:t xml:space="preserve">Palestinians </w:t>
            </w:r>
            <w:r>
              <w:t>both have valid, though sometimes conflicting, historical and moral claims to the land.  A just solution involves two states for the two peoples, living side by side in peace and security.  The borders between the two states</w:t>
            </w:r>
            <w:r w:rsidR="00EE1826">
              <w:t>, and other outstanding issues,</w:t>
            </w:r>
            <w:r>
              <w:t xml:space="preserve"> should be established through direct negotiations </w:t>
            </w:r>
            <w:r w:rsidR="00AB378A">
              <w:t xml:space="preserve">based on </w:t>
            </w:r>
            <w:r>
              <w:t xml:space="preserve">mutual </w:t>
            </w:r>
            <w:r w:rsidR="00AB378A">
              <w:t xml:space="preserve">recognition and </w:t>
            </w:r>
            <w:r>
              <w:t>trust.</w:t>
            </w:r>
          </w:p>
        </w:tc>
      </w:tr>
      <w:tr w:rsidR="00E52D95" w:rsidTr="00866DE3">
        <w:tc>
          <w:tcPr>
            <w:tcW w:w="3978" w:type="dxa"/>
          </w:tcPr>
          <w:p w:rsidR="00E52D95" w:rsidRDefault="00E52D95" w:rsidP="0047013B">
            <w:r>
              <w:t>Israel is an illegitimate state, formed in response to European guilt over the Holocaust, at the expense of Arab</w:t>
            </w:r>
            <w:r w:rsidR="0047013B">
              <w:t>s.</w:t>
            </w:r>
          </w:p>
        </w:tc>
        <w:tc>
          <w:tcPr>
            <w:tcW w:w="4590" w:type="dxa"/>
          </w:tcPr>
          <w:p w:rsidR="00E52D95" w:rsidRDefault="00E52D95" w:rsidP="00866DE3">
            <w:r>
              <w:t xml:space="preserve">Israel’s legitimacy is </w:t>
            </w:r>
            <w:r w:rsidR="00AB378A">
              <w:t xml:space="preserve">based not on </w:t>
            </w:r>
            <w:r>
              <w:t xml:space="preserve">the Holocaust, </w:t>
            </w:r>
            <w:r w:rsidR="00AB378A">
              <w:t xml:space="preserve">but on thousands of years of </w:t>
            </w:r>
            <w:r>
              <w:t xml:space="preserve">Jewish ties to </w:t>
            </w:r>
            <w:r w:rsidR="00AB378A">
              <w:t xml:space="preserve">and continuous presence </w:t>
            </w:r>
            <w:r w:rsidR="00866DE3">
              <w:t>on the Land of Israel</w:t>
            </w:r>
            <w:r>
              <w:t xml:space="preserve">.  Long before the Holocaust, the international community sanctioned the </w:t>
            </w:r>
            <w:r w:rsidR="00866DE3">
              <w:t xml:space="preserve">idea </w:t>
            </w:r>
            <w:r>
              <w:t xml:space="preserve">of a Jewish state </w:t>
            </w:r>
            <w:r w:rsidR="00866DE3">
              <w:t xml:space="preserve">in </w:t>
            </w:r>
            <w:r>
              <w:t xml:space="preserve">the </w:t>
            </w:r>
            <w:r w:rsidR="00AB378A">
              <w:t xml:space="preserve">1917 </w:t>
            </w:r>
            <w:r>
              <w:t xml:space="preserve">Balfour Declaration and the </w:t>
            </w:r>
            <w:r w:rsidR="00AB378A">
              <w:t xml:space="preserve">1922 </w:t>
            </w:r>
            <w:r>
              <w:t xml:space="preserve">League of Nations Mandate for Palestine. </w:t>
            </w:r>
          </w:p>
        </w:tc>
        <w:tc>
          <w:tcPr>
            <w:tcW w:w="4608" w:type="dxa"/>
          </w:tcPr>
          <w:p w:rsidR="00E52D95" w:rsidRDefault="00E52D95" w:rsidP="00EE1826">
            <w:r>
              <w:t xml:space="preserve">U.N. Resolution 181 (the </w:t>
            </w:r>
            <w:r w:rsidR="00866DE3">
              <w:t xml:space="preserve">1947 </w:t>
            </w:r>
            <w:r>
              <w:t>“Partiti</w:t>
            </w:r>
            <w:r w:rsidR="00866DE3">
              <w:t>on Plan”</w:t>
            </w:r>
            <w:r>
              <w:t xml:space="preserve">) established the principle of two states for two peoples.  The </w:t>
            </w:r>
            <w:r w:rsidR="00866DE3">
              <w:t xml:space="preserve">1992 </w:t>
            </w:r>
            <w:r>
              <w:t xml:space="preserve">Oslo Accords reaffirmed this principle and </w:t>
            </w:r>
            <w:r w:rsidR="00866DE3">
              <w:t xml:space="preserve">created </w:t>
            </w:r>
            <w:r>
              <w:t>the Palestinian Authority as a precursor to an independent Palestinian state</w:t>
            </w:r>
            <w:r w:rsidR="00EE1826">
              <w:t xml:space="preserve"> </w:t>
            </w:r>
            <w:r w:rsidR="00866DE3">
              <w:t xml:space="preserve">alongside </w:t>
            </w:r>
            <w:r>
              <w:t>Israel.</w:t>
            </w:r>
          </w:p>
        </w:tc>
      </w:tr>
      <w:tr w:rsidR="0047013B" w:rsidTr="00866DE3">
        <w:tc>
          <w:tcPr>
            <w:tcW w:w="3978" w:type="dxa"/>
          </w:tcPr>
          <w:p w:rsidR="0047013B" w:rsidRDefault="0047013B" w:rsidP="0047013B">
            <w:r>
              <w:t>The notion of a Jewish state, by its very nature, is racist.  States should not be defined by religion.</w:t>
            </w:r>
          </w:p>
        </w:tc>
        <w:tc>
          <w:tcPr>
            <w:tcW w:w="4590" w:type="dxa"/>
          </w:tcPr>
          <w:p w:rsidR="0047013B" w:rsidRDefault="0047013B" w:rsidP="00AB378A">
            <w:r>
              <w:t xml:space="preserve">The notion of a Palestinian </w:t>
            </w:r>
            <w:r w:rsidR="00AB378A">
              <w:t xml:space="preserve">people </w:t>
            </w:r>
            <w:r>
              <w:t xml:space="preserve">is a fictitious invention. </w:t>
            </w:r>
            <w:r w:rsidR="00AB378A">
              <w:t xml:space="preserve"> Until 1947, the only “Palestinians” were Jews living in British-ruled Palestine; the others were undifferentiated Arabs.  </w:t>
            </w:r>
            <w:r>
              <w:t xml:space="preserve">Israel is the only place in the world where the same people are living on the same land, practicing the same religion, and speaking the same language as they were 3,000 years ago. </w:t>
            </w:r>
          </w:p>
        </w:tc>
        <w:tc>
          <w:tcPr>
            <w:tcW w:w="4608" w:type="dxa"/>
          </w:tcPr>
          <w:p w:rsidR="0047013B" w:rsidRDefault="0047013B" w:rsidP="00866DE3">
            <w:r>
              <w:t xml:space="preserve">Nation-states are defined by peoplehood, a self-described identity.  </w:t>
            </w:r>
            <w:r w:rsidR="00866DE3">
              <w:t xml:space="preserve">Both Jews </w:t>
            </w:r>
            <w:r>
              <w:t>and Palestinians are entitled to political self-determination, i.e., statehood.  There are 13 countries with a Christian official or state religion, 26 official Muslim states, and even 5 official Buddhist states</w:t>
            </w:r>
            <w:r w:rsidR="00866DE3">
              <w:t>; t</w:t>
            </w:r>
            <w:r>
              <w:t xml:space="preserve">here is nothing racist or even anomalous </w:t>
            </w:r>
            <w:r w:rsidR="00866DE3">
              <w:t xml:space="preserve">about </w:t>
            </w:r>
            <w:r>
              <w:t>a Jewish state for the Jewish people.</w:t>
            </w:r>
          </w:p>
        </w:tc>
      </w:tr>
      <w:tr w:rsidR="00AB378A" w:rsidTr="00866DE3">
        <w:tc>
          <w:tcPr>
            <w:tcW w:w="3978" w:type="dxa"/>
          </w:tcPr>
          <w:p w:rsidR="00AB378A" w:rsidRDefault="00AB378A" w:rsidP="00AB378A">
            <w:r>
              <w:t>There should only be one state, an Arab and Muslim Palestine, in the land of Palestine.  Jews may live there as a minority, or find new homes elsewhere in the world.</w:t>
            </w:r>
          </w:p>
        </w:tc>
        <w:tc>
          <w:tcPr>
            <w:tcW w:w="4590" w:type="dxa"/>
          </w:tcPr>
          <w:p w:rsidR="00AB378A" w:rsidRDefault="00AB378A" w:rsidP="00AB378A">
            <w:r>
              <w:t>There should only be one state, a Jewish Israel, in the land of Greater Israel.  Arabs may live there as a minority, or find new homes elsewhere in the world.</w:t>
            </w:r>
          </w:p>
        </w:tc>
        <w:tc>
          <w:tcPr>
            <w:tcW w:w="4608" w:type="dxa"/>
          </w:tcPr>
          <w:p w:rsidR="00AB378A" w:rsidRDefault="00AB378A" w:rsidP="00866DE3">
            <w:r>
              <w:t xml:space="preserve">There is room for two states for two peoples, provided </w:t>
            </w:r>
            <w:r w:rsidR="00866DE3">
              <w:t>each</w:t>
            </w:r>
            <w:r>
              <w:t xml:space="preserve"> acknowledge</w:t>
            </w:r>
            <w:r w:rsidR="00866DE3">
              <w:t xml:space="preserve">s and respects the </w:t>
            </w:r>
            <w:r>
              <w:t>other’s legitimacy</w:t>
            </w:r>
            <w:r w:rsidR="00866DE3">
              <w:t xml:space="preserve"> and sovereignty, so that they can </w:t>
            </w:r>
            <w:r>
              <w:t>live side by side in peace and security.</w:t>
            </w:r>
          </w:p>
        </w:tc>
      </w:tr>
    </w:tbl>
    <w:p w:rsidR="00084F3E" w:rsidRDefault="00084F3E"/>
    <w:sectPr w:rsidR="00084F3E" w:rsidSect="00EE1826">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7A" w:rsidRDefault="003B6F7A" w:rsidP="0047013B">
      <w:pPr>
        <w:spacing w:after="0" w:line="240" w:lineRule="auto"/>
      </w:pPr>
      <w:r>
        <w:separator/>
      </w:r>
    </w:p>
  </w:endnote>
  <w:endnote w:type="continuationSeparator" w:id="0">
    <w:p w:rsidR="003B6F7A" w:rsidRDefault="003B6F7A" w:rsidP="00470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3B" w:rsidRPr="00C45F4E" w:rsidRDefault="0047013B" w:rsidP="00AB378A">
    <w:pPr>
      <w:pStyle w:val="Footer"/>
      <w:pBdr>
        <w:top w:val="single" w:sz="4" w:space="1" w:color="auto"/>
      </w:pBdr>
      <w:tabs>
        <w:tab w:val="clear" w:pos="4680"/>
        <w:tab w:val="clear" w:pos="9360"/>
        <w:tab w:val="center" w:pos="5760"/>
        <w:tab w:val="right" w:pos="12960"/>
      </w:tabs>
      <w:rPr>
        <w:sz w:val="20"/>
        <w:szCs w:val="20"/>
      </w:rPr>
    </w:pPr>
    <w:r>
      <w:rPr>
        <w:i/>
        <w:iCs/>
        <w:sz w:val="20"/>
        <w:szCs w:val="20"/>
      </w:rPr>
      <w:t>January 2011</w:t>
    </w:r>
    <w:r>
      <w:rPr>
        <w:i/>
        <w:iCs/>
        <w:sz w:val="20"/>
        <w:szCs w:val="20"/>
      </w:rPr>
      <w:tab/>
    </w:r>
    <w:r>
      <w:rPr>
        <w:i/>
        <w:iCs/>
        <w:sz w:val="20"/>
        <w:szCs w:val="20"/>
      </w:rPr>
      <w:tab/>
    </w:r>
    <w:r w:rsidRPr="00C45F4E">
      <w:rPr>
        <w:sz w:val="20"/>
        <w:szCs w:val="20"/>
      </w:rPr>
      <w:t>© Copyright 201</w:t>
    </w:r>
    <w:r w:rsidR="00AB378A">
      <w:rPr>
        <w:sz w:val="20"/>
        <w:szCs w:val="20"/>
      </w:rPr>
      <w:t>1</w:t>
    </w:r>
    <w:r w:rsidRPr="00C45F4E">
      <w:rPr>
        <w:sz w:val="20"/>
        <w:szCs w:val="20"/>
      </w:rPr>
      <w:t xml:space="preserve"> Nevet Basker</w:t>
    </w:r>
    <w:r>
      <w:rPr>
        <w:sz w:val="20"/>
        <w:szCs w:val="20"/>
      </w:rPr>
      <w:t xml:space="preserve"> </w:t>
    </w:r>
    <w:hyperlink r:id="rId1" w:history="1">
      <w:r w:rsidRPr="003C7005">
        <w:rPr>
          <w:rStyle w:val="Hyperlink"/>
          <w:sz w:val="20"/>
          <w:szCs w:val="20"/>
        </w:rPr>
        <w:t>www.broaderview.org</w:t>
      </w:r>
    </w:hyperlink>
    <w:r>
      <w:rPr>
        <w:sz w:val="20"/>
        <w:szCs w:val="20"/>
      </w:rPr>
      <w:t xml:space="preserve"> All Rights Reserved</w:t>
    </w:r>
  </w:p>
  <w:p w:rsidR="0047013B" w:rsidRDefault="00470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7A" w:rsidRDefault="003B6F7A" w:rsidP="0047013B">
      <w:pPr>
        <w:spacing w:after="0" w:line="240" w:lineRule="auto"/>
      </w:pPr>
      <w:r>
        <w:separator/>
      </w:r>
    </w:p>
  </w:footnote>
  <w:footnote w:type="continuationSeparator" w:id="0">
    <w:p w:rsidR="003B6F7A" w:rsidRDefault="003B6F7A" w:rsidP="004701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3120FA"/>
    <w:rsid w:val="00060EDE"/>
    <w:rsid w:val="00084F3E"/>
    <w:rsid w:val="000B09AB"/>
    <w:rsid w:val="002909E6"/>
    <w:rsid w:val="002F7C4E"/>
    <w:rsid w:val="003120FA"/>
    <w:rsid w:val="00352877"/>
    <w:rsid w:val="00381991"/>
    <w:rsid w:val="00393350"/>
    <w:rsid w:val="003B6F7A"/>
    <w:rsid w:val="00430EAD"/>
    <w:rsid w:val="0047013B"/>
    <w:rsid w:val="00473FAE"/>
    <w:rsid w:val="006D5915"/>
    <w:rsid w:val="00866DE3"/>
    <w:rsid w:val="00872C05"/>
    <w:rsid w:val="0087730D"/>
    <w:rsid w:val="008B0312"/>
    <w:rsid w:val="009257D8"/>
    <w:rsid w:val="009B29DE"/>
    <w:rsid w:val="00A86903"/>
    <w:rsid w:val="00AB378A"/>
    <w:rsid w:val="00B13777"/>
    <w:rsid w:val="00C50B8F"/>
    <w:rsid w:val="00D476F8"/>
    <w:rsid w:val="00E52D95"/>
    <w:rsid w:val="00EA12FE"/>
    <w:rsid w:val="00EE1826"/>
    <w:rsid w:val="00F12D7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701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13B"/>
  </w:style>
  <w:style w:type="paragraph" w:styleId="Footer">
    <w:name w:val="footer"/>
    <w:basedOn w:val="Normal"/>
    <w:link w:val="FooterChar"/>
    <w:uiPriority w:val="99"/>
    <w:unhideWhenUsed/>
    <w:rsid w:val="00470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13B"/>
  </w:style>
  <w:style w:type="character" w:styleId="Hyperlink">
    <w:name w:val="Hyperlink"/>
    <w:basedOn w:val="DefaultParagraphFont"/>
    <w:uiPriority w:val="99"/>
    <w:unhideWhenUsed/>
    <w:rsid w:val="004701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broadervie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3</cp:revision>
  <dcterms:created xsi:type="dcterms:W3CDTF">2011-01-22T18:47:00Z</dcterms:created>
  <dcterms:modified xsi:type="dcterms:W3CDTF">2011-01-22T18:47:00Z</dcterms:modified>
</cp:coreProperties>
</file>